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6"/>
        <w:tblW w:w="10002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"/>
        <w:gridCol w:w="803"/>
        <w:gridCol w:w="437"/>
        <w:gridCol w:w="75"/>
        <w:gridCol w:w="332"/>
        <w:gridCol w:w="390"/>
        <w:gridCol w:w="166"/>
        <w:gridCol w:w="1229"/>
        <w:gridCol w:w="94"/>
        <w:gridCol w:w="1005"/>
        <w:gridCol w:w="146"/>
        <w:gridCol w:w="726"/>
        <w:gridCol w:w="947"/>
        <w:gridCol w:w="601"/>
        <w:gridCol w:w="19"/>
        <w:gridCol w:w="853"/>
        <w:gridCol w:w="269"/>
        <w:gridCol w:w="1532"/>
        <w:gridCol w:w="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753" w:hRule="exac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“两个继续走在前列”，内蒙古凭什么？</w:t>
            </w: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新媒体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评论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372" w:hRule="exact"/>
        </w:trPr>
        <w:tc>
          <w:tcPr>
            <w:tcW w:w="9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10分8秒</w:t>
            </w: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274" w:hRule="atLeast"/>
        </w:trPr>
        <w:tc>
          <w:tcPr>
            <w:tcW w:w="9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538" w:hRule="atLeas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许美芳、梁利军、张雅茹</w:t>
            </w: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刘奕萱、云婧、贺向嵘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632" w:hRule="atLeas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实践杂志社</w:t>
            </w:r>
          </w:p>
        </w:tc>
        <w:tc>
          <w:tcPr>
            <w:tcW w:w="18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“识见”微信公众号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717" w:hRule="exact"/>
        </w:trPr>
        <w:tc>
          <w:tcPr>
            <w:tcW w:w="15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2312" w:hAnsi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2025年11月15日10点40分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693" w:hRule="atLeast"/>
        </w:trPr>
        <w:tc>
          <w:tcPr>
            <w:tcW w:w="15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https://mp.weixin.qq.com/s/4G6EL5SmjxkvgZv9_j-CEQ</w:t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2150" w:hRule="atLeas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2025年11月，内蒙古自治区党委十一届十次全会首次提出到2035年“两个继续走在前列”。作者敏锐捕捉这一重大提法，第一时间推出网评《“两个继续走在前列”，内蒙古凭什么？》，将内蒙古的发展目标置于中国式现代化的全局坐标中审视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作品旗帜鲜明地指出：内蒙古“两个继续走在前列”不仅是自身发展蓝图，更关乎国家生态安全、边疆稳定、能源保障和民族团结大局。文章从习近平总书记对内蒙古的战略定位出发，深刻阐释了边疆民族地区在共同富裕、生态文明、安全稳定上“走在前列”对于全国一盘棋的示范意义与支撑作用，有力回应了“与全国一道基本实现现代化”的时代之问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 作品以“责任—底气—路径”为框架，用翔实数据与发展案例展现内蒙古从“沙进人退”到“绿进沙退”、从“资源依赖”到“产业升级”的跨越，将区域性成就转化为可感知的国家战略价值。设问引导、案例佐证、通俗阐释，实现了主流价值与大众表达的有机统一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 作品在“识见”公众号首发后，上榜中国记协“我的代表作”，入选内蒙古十大正能量网络热文，获“宣传内蒙古好作品”A类奖。网友留言“对内蒙古的发展充满信心”，社会各界广泛引用，成为领会全会精神、理解边疆地区中国式现代化实践的重要参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867" w:hRule="exact"/>
        </w:trPr>
        <w:tc>
          <w:tcPr>
            <w:tcW w:w="9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1"/>
                <w:szCs w:val="21"/>
                <w:lang w:val="en-US" w:eastAsia="zh-CN"/>
              </w:rPr>
              <w:t>全网传播量最高平台发布链接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https://www.xuexi.cn/local/normalTemplate.html?itemId=3324663583012618633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570" w:hRule="exact"/>
        </w:trPr>
        <w:tc>
          <w:tcPr>
            <w:tcW w:w="9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29418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1977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"/>
              </w:rPr>
              <w:t>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trHeight w:val="3226" w:hRule="exact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作品敏锐捕捉内蒙古保持“两个继续走在前列”这一重大提法，将其置于中国式现代化全局中审视，旗帜鲜明地指出这不仅是边疆地区的发展蓝图，更关乎国家生态安全、能源保障、边疆稳定与民族团结合力，有力回应了“与全国一道基本实现现代化”的时代命题。作品以“责任—底气—路径”为框架，论证有力、逻辑严密，用翔实数据与案例将区域性成就转化为可感知的国家战略价值，实现主流价值与大众表达的有机统一，广泛凝聚思想共识与发展信心，是围绕中心、服务大局的评论佳作。</w:t>
            </w:r>
          </w:p>
          <w:p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597" w:hRule="atLeast"/>
          <w:jc w:val="center"/>
        </w:trPr>
        <w:tc>
          <w:tcPr>
            <w:tcW w:w="9813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916" w:hRule="exact"/>
          <w:jc w:val="center"/>
        </w:trPr>
        <w:tc>
          <w:tcPr>
            <w:tcW w:w="20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776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上榜中国记协“我的代表作”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782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7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lang w:eastAsia="zh-CN"/>
              </w:rPr>
              <w:t>姓名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李洪才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实践杂志社社长、高级编辑</w:t>
            </w:r>
          </w:p>
        </w:tc>
        <w:tc>
          <w:tcPr>
            <w:tcW w:w="8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0471-4863170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632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7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宋明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实践杂志社副社长、高级编辑</w:t>
            </w:r>
          </w:p>
        </w:tc>
        <w:tc>
          <w:tcPr>
            <w:tcW w:w="8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0471-4862863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737" w:hRule="exact"/>
          <w:jc w:val="center"/>
        </w:trPr>
        <w:tc>
          <w:tcPr>
            <w:tcW w:w="20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许美芳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15248147507</w:t>
            </w:r>
          </w:p>
        </w:tc>
        <w:tc>
          <w:tcPr>
            <w:tcW w:w="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0471-4862077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B87AC"/>
    <w:rsid w:val="0FFEF2FE"/>
    <w:rsid w:val="103E4A53"/>
    <w:rsid w:val="1AF3F38C"/>
    <w:rsid w:val="291819B2"/>
    <w:rsid w:val="33363900"/>
    <w:rsid w:val="3D3FC34B"/>
    <w:rsid w:val="3DF7F60C"/>
    <w:rsid w:val="3FFFD64E"/>
    <w:rsid w:val="4AFB4252"/>
    <w:rsid w:val="4CA94913"/>
    <w:rsid w:val="4EAEC061"/>
    <w:rsid w:val="57756040"/>
    <w:rsid w:val="5D250E1A"/>
    <w:rsid w:val="5F7F96BA"/>
    <w:rsid w:val="5F9E37A1"/>
    <w:rsid w:val="5FF60264"/>
    <w:rsid w:val="6A39F64B"/>
    <w:rsid w:val="70CD2B43"/>
    <w:rsid w:val="71AFC41D"/>
    <w:rsid w:val="735B6DA6"/>
    <w:rsid w:val="73F26870"/>
    <w:rsid w:val="757F06E6"/>
    <w:rsid w:val="77FF80FF"/>
    <w:rsid w:val="79F0D935"/>
    <w:rsid w:val="7CEDCA61"/>
    <w:rsid w:val="7E4280B3"/>
    <w:rsid w:val="7EBCE535"/>
    <w:rsid w:val="7F1E492C"/>
    <w:rsid w:val="7FD749A1"/>
    <w:rsid w:val="A7EF0197"/>
    <w:rsid w:val="B1EF5929"/>
    <w:rsid w:val="B7DD70D5"/>
    <w:rsid w:val="CBBBCC30"/>
    <w:rsid w:val="CBE985CF"/>
    <w:rsid w:val="CFCF84F0"/>
    <w:rsid w:val="D75E3A4E"/>
    <w:rsid w:val="D9CDFB66"/>
    <w:rsid w:val="DFFF415E"/>
    <w:rsid w:val="E7AF67ED"/>
    <w:rsid w:val="EDEE9D2A"/>
    <w:rsid w:val="EDEF3711"/>
    <w:rsid w:val="EF9B83AC"/>
    <w:rsid w:val="F5B9CFF3"/>
    <w:rsid w:val="F9F67551"/>
    <w:rsid w:val="FA7751C4"/>
    <w:rsid w:val="FDBA6501"/>
    <w:rsid w:val="FDD5EEC9"/>
    <w:rsid w:val="FDF98BF2"/>
    <w:rsid w:val="FF6B289B"/>
    <w:rsid w:val="FF77255C"/>
    <w:rsid w:val="FFD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712</Characters>
  <Lines>0</Lines>
  <Paragraphs>0</Paragraphs>
  <TotalTime>132</TotalTime>
  <ScaleCrop>false</ScaleCrop>
  <LinksUpToDate>false</LinksUpToDate>
  <CharactersWithSpaces>763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2026-04-09T14:18:00Z</dcterms:created>
  <dc:creator>EDY</dc:creator>
  <cp:lastModifiedBy>uos</cp:lastModifiedBy>
  <cp:lastPrinted>2026-05-15T17:35:00Z</cp:lastPrinted>
  <dcterms:modified xsi:type="dcterms:W3CDTF">2026-05-15T16:07:17Z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