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6" w:line="205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31F20"/>
          <w:spacing w:val="-3"/>
          <w:sz w:val="48"/>
          <w:szCs w:val="48"/>
        </w:rPr>
        <w:t>担当作为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23"/>
          <w:sz w:val="48"/>
          <w:szCs w:val="4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-3"/>
          <w:sz w:val="48"/>
          <w:szCs w:val="48"/>
        </w:rPr>
        <w:t>聚焦干事创业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23"/>
          <w:sz w:val="48"/>
          <w:szCs w:val="4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-3"/>
          <w:sz w:val="48"/>
          <w:szCs w:val="48"/>
        </w:rPr>
        <w:t>激活内生动力</w:t>
      </w:r>
    </w:p>
    <w:p>
      <w:pPr>
        <w:pStyle w:val="2"/>
        <w:spacing w:before="200" w:line="236" w:lineRule="auto"/>
        <w:ind w:left="245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231F20"/>
          <w:spacing w:val="-10"/>
          <w:sz w:val="28"/>
          <w:szCs w:val="28"/>
        </w:rPr>
        <w:t>——内蒙古闯新路进中游实践观察之二</w:t>
      </w:r>
    </w:p>
    <w:bookmarkEnd w:id="0"/>
    <w:p>
      <w:pPr>
        <w:pStyle w:val="2"/>
        <w:spacing w:before="317" w:line="202" w:lineRule="auto"/>
        <w:ind w:left="3490"/>
        <w:rPr>
          <w:rFonts w:hint="eastAsia" w:ascii="仿宋" w:hAnsi="仿宋" w:eastAsia="仿宋" w:cs="仿宋"/>
          <w:color w:val="231F20"/>
          <w:spacing w:val="4"/>
        </w:rPr>
      </w:pPr>
      <w:r>
        <w:rPr>
          <w:rFonts w:hint="eastAsia" w:ascii="仿宋" w:hAnsi="仿宋" w:eastAsia="仿宋" w:cs="仿宋"/>
          <w:color w:val="231F20"/>
          <w:spacing w:val="4"/>
          <w:sz w:val="19"/>
          <w:szCs w:val="19"/>
        </w:rPr>
        <w:t>文</w:t>
      </w:r>
      <w:r>
        <w:rPr>
          <w:rFonts w:hint="eastAsia" w:ascii="仿宋" w:hAnsi="仿宋" w:eastAsia="仿宋" w:cs="仿宋"/>
          <w:color w:val="231F20"/>
          <w:spacing w:val="27"/>
          <w:sz w:val="19"/>
          <w:szCs w:val="19"/>
        </w:rPr>
        <w:t xml:space="preserve"> </w:t>
      </w:r>
      <w:r>
        <w:rPr>
          <w:rFonts w:hint="eastAsia" w:ascii="仿宋" w:hAnsi="仿宋" w:eastAsia="仿宋" w:cs="仿宋"/>
          <w:color w:val="231F20"/>
          <w:spacing w:val="4"/>
          <w:sz w:val="19"/>
          <w:szCs w:val="19"/>
        </w:rPr>
        <w:t>|</w:t>
      </w:r>
      <w:r>
        <w:rPr>
          <w:rFonts w:hint="eastAsia" w:ascii="仿宋" w:hAnsi="仿宋" w:eastAsia="仿宋" w:cs="仿宋"/>
          <w:color w:val="231F20"/>
          <w:spacing w:val="29"/>
          <w:sz w:val="19"/>
          <w:szCs w:val="19"/>
        </w:rPr>
        <w:t xml:space="preserve"> </w:t>
      </w:r>
      <w:r>
        <w:rPr>
          <w:rFonts w:hint="eastAsia" w:ascii="仿宋" w:hAnsi="仿宋" w:eastAsia="仿宋" w:cs="仿宋"/>
          <w:color w:val="231F20"/>
          <w:spacing w:val="4"/>
        </w:rPr>
        <w:t>实践全媒体记者  李贵文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新思想引领新时代，新征程呼唤新担当。当我们徐徐展开内蒙古闯新路进中游的壮阔画卷，每一页都镌刻着广大干部群众敢想敢干的坚实足迹，彰显着广大干部群众善作善成的时代精神。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2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提振干部干事创业精气神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“用一贤人则群贤毕至。”选好人、用对人是最有效、最直接的激励。把担当者重用起来，主动担当就会蔚然成风。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选什么样的人、用什么样的干部……面对一道道“必答题”，自治区党委始终坚持“干部为事业担当、组织为干部担当”鲜明用人导向，推动各级干部向办好两件大事、闯新路进中游聚焦发力。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目前，自治区连续两年评选出的199名“担当作为好干部”已提拔使用176名，选树命名全区乡村振兴“担当作为好支书”98名，释放出激励干部担当作为的强烈信号，不断增强干部的荣誉感获得感，形成更广泛更持久的干事创业动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“通过常态化的评选工作，现在全区上下见贤思齐、竞相担当的氛围越来越浓厚。”内蒙古自治区党委组织部干部一处处长王勇说。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此外，内蒙古制定出台激励干部担当作为12条措施、容错纠错8条意见等制度办法，深入实施年轻干部“一百三千”培优育才工程和“优青计划”，有组织有计划地把干部放到改革发展稳定第一线培养锻炼，打出激励干部担当作为的组合拳，切实把内蒙古干部担当作为的形象立了起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让干得好的上是导向，让干得差的下也是导向。两年来，全区各级党委（党组）对不适宜不胜任担任现职的322名干部进行组织调整，推动干部能上能下常态化。能者上、庸者下、劣者汰，动态调整才能激活干部队伍的“一池春水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为了能让基层干部能干该干的事、干好该干的事，自治区党委重拳纠治干部群众反映强烈的形式主义、官僚主义，重点纠治不作为乱作为、为不做事找理由、“三多三少三慢”、“慢粗虚”及加重基层负担等突出问题，让好作风在内蒙古蔚然成风。特别是有效破解了基层治理“小马拉大车”问题，2024年累计清理部门加挂标牌5.3万块，嘎查村社区工作事务平均减少60余项，914名基层借调人员已全部按时返岗，切实做到为“车”减负、为“马”赋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2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以观念转变促进担当实干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思想是行动的先导。思想破冰，行动才能突围。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从现实情况看，凡是经济社会发展成效不太好的地方，固然存在客观因素的掣肘，但追根溯源，更多是思想上的僵化与保守在作祟。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自治区党委十一届五次全会鲜明提出“七个摒弃”，向全区上下发出了打破思想桎梏、革新发展理念的动员令，如同一把利剑，直刺制约发展的思想顽疾。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七个摒弃”中，摒弃“我不如人”的念头，无疑是最为紧迫且关键的任务。就像有的干部指出的，内蒙古虽地处边疆、经济相对落后，但资源禀赋却非常好，很多经济指标居全国前列，干部的精气神也明显提振，完全有潜力把经济总量做大，因此“我不如人”的念头要不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观念一变作风转。全区上下通过开展“扬优势、找差距、促发展”学习研讨，引导各级干部坚决做到“七个摒弃”，树立起创一流、当标兵的雄心壮志，和“我不如人”的观念说再见，大抓发展、加快发展的氛围更加浓厚，“内蒙古速度”成为新时代的新名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当前，内蒙古发展中最迫切需要解决的是市场意识不强的问题，扭转“政府之手长、市场之手短”的局面。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提高发展质量和效益，最好的办法就是发挥市场机制作用，该交给市场的一律交给市场，尽可能实现效益最大化。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自治区党委十一届八次全会强调，要依靠市场化手段提升经济发展水平、社会治理水平和服务群众水平。此后，全区各地把提升“三个水平”作为进一步全面深化改革的重中之重，树牢市场化思维、依靠市场化手段，不断为全区经济发展、社会进步、民生改善注入新动能、增添新活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实践证明，只有彻底解放思想、转变观念，下决心破除旧有思想观念、体制机制的束缚，才能把方方面面的动力活力都激发出来，带动作风大转变、能力大提升、发展大跨越。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2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激发人才创新创造活力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人才是第一资源、第一资本、第一推动力，人才也是高质量发展的关键性因素。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自2010年起，内蒙古开始实施“草原英才”工程，有计划、有重点地引进海内外高层次创新创业人才。2024年，内蒙古出台《关于实施“英才兴蒙”工程若干政策的意见》，将“草原英才”工程全面升级为“英才兴蒙”工程，认定六类以上高层次人才4705名，建成运行人才“一码通”服务体系，为人才提供子女入学、配偶就业、医疗保障等25项礼遇和便捷服务，营造尊贤礼士、爱才敬才的浓厚氛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在第十二届内蒙古“英才兴蒙”高层次人才合作交流会暨人才创新创业周活动新闻发布会上，内蒙古大学张凡团队等3个团队领取到了科研支持经费，内蒙古自治区农牧业科学院路战远等7人获颁“兴蒙英才”卡。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这是为人才代表发放的自治区首批高端人才服务卡。”内蒙古自治区党委组织部相关负责人介绍，今后将不断丰富人才服务卡功能，拓宽服务广度和深度，提高人才服务卡含金量，为高端人才提供更加全面、优质的服务，激发高层次人才的创新创造活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近年来，内蒙古通过打造区域人才发展中心，推进“一中心四园区”建设，引导高校、科研院所与中心和园区开展深度合作，组织赴外引才活动和区内人才周活动，面向更大范围、更宽领域延揽英才、共谋发展。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呼和浩特市和林格尔人才科创中心建成47个创新研发平台，吸引52个高端人才团队入驻，集聚各类人才1.94万人。包头市积极探索产才融合发展模式，助推6419人留包就业。鄂尔多斯市出台人才新政“双30条”，累计兑现各类奖补经费2.7亿元，直接惠及129家企事业单位、3112名人才…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一系列政策的出台，破除了制约人才发展的体制机制障碍，使人才的满意度和获得感不断增强。在内蒙古这片热土上，人才“悦来”的态势越来越明显，人才成长的路径越来越畅通，人才逐梦的舞台越来越广阔。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1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众志成城，勠力同心。内蒙古还通过推动“感党恩、听党话、跟党走”群众教育常态化，选树宣传“北疆楷模”“最美人物”“内蒙古好人”等，激励各族干部群众像蒙古马一样吃苦耐劳、一往无前，在各自岗位上勇担当、善作为，争先进、作模范，为闯新路进中游汇聚起了同心奋进的强大力量！</w:t>
      </w:r>
    </w:p>
    <w:p>
      <w:pPr>
        <w:pStyle w:val="2"/>
        <w:spacing w:before="317" w:line="202" w:lineRule="auto"/>
        <w:rPr>
          <w:rFonts w:hint="eastAsia" w:ascii="仿宋" w:hAnsi="仿宋" w:eastAsia="仿宋" w:cs="仿宋"/>
          <w:color w:val="231F20"/>
          <w:spacing w:val="4"/>
        </w:rPr>
      </w:pPr>
    </w:p>
    <w:p>
      <w:pPr>
        <w:spacing w:before="29"/>
      </w:pPr>
    </w:p>
    <w:p>
      <w:pPr>
        <w:spacing w:before="29"/>
      </w:pPr>
    </w:p>
    <w:p>
      <w:pPr>
        <w:sectPr>
          <w:footerReference r:id="rId5" w:type="default"/>
          <w:pgSz w:w="12076" w:h="16498"/>
          <w:pgMar w:top="1045" w:right="1109" w:bottom="1034" w:left="1077" w:header="0" w:footer="839" w:gutter="0"/>
          <w:cols w:equalWidth="0" w:num="1">
            <w:col w:w="9889"/>
          </w:cols>
        </w:sectPr>
      </w:pPr>
    </w:p>
    <w:p>
      <w:pPr>
        <w:spacing w:line="151" w:lineRule="exact"/>
        <w:ind w:firstLine="4458"/>
      </w:pPr>
    </w:p>
    <w:sectPr>
      <w:footerReference r:id="rId6" w:type="default"/>
      <w:type w:val="continuous"/>
      <w:pgSz w:w="12076" w:h="16498"/>
      <w:pgMar w:top="1044" w:right="1114" w:bottom="400" w:left="1076" w:header="0" w:footer="0" w:gutter="0"/>
      <w:cols w:equalWidth="0" w:num="2">
        <w:col w:w="5033" w:space="100"/>
        <w:col w:w="47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9591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color w:val="231F20"/>
        <w:spacing w:val="-5"/>
        <w:sz w:val="21"/>
        <w:szCs w:val="21"/>
      </w:rPr>
      <w:t>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true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CA53E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2025-11-19T10:28:31Z</dcterms:created>
  <dc:creator>uos</dc:creator>
  <cp:lastModifiedBy>王亚楠</cp:lastModifiedBy>
  <dcterms:modified xsi:type="dcterms:W3CDTF">2025-11-19T10:33:41Z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2025-11-19T10:27:40Z</vt:filetime>
  </property>
  <property fmtid="{D5CDD505-2E9C-101B-9397-08002B2CF9AE}" pid="4" name="KSOProductBuildVer">
    <vt:lpwstr>2052-11.8.2.9980</vt:lpwstr>
  </property>
</Properties>
</file>